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color w:val="FF0000"/>
          <w:sz w:val="72"/>
          <w:szCs w:val="72"/>
        </w:rPr>
        <w:t>实验室安全</w:t>
      </w:r>
      <w:r>
        <w:rPr>
          <w:rFonts w:hint="eastAsia" w:ascii="楷体" w:hAnsi="楷体" w:eastAsia="楷体" w:cs="楷体"/>
          <w:color w:val="FF0000"/>
          <w:sz w:val="72"/>
          <w:szCs w:val="72"/>
          <w:lang w:val="en-US" w:eastAsia="zh-CN"/>
        </w:rPr>
        <w:t>检查</w:t>
      </w:r>
      <w:r>
        <w:rPr>
          <w:rFonts w:hint="eastAsia" w:ascii="楷体" w:hAnsi="楷体" w:eastAsia="楷体" w:cs="楷体"/>
          <w:color w:val="FF0000"/>
          <w:sz w:val="72"/>
          <w:szCs w:val="72"/>
        </w:rPr>
        <w:t>通报</w:t>
      </w:r>
    </w:p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</w:rPr>
      </w:pP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北京建筑大学</w:t>
      </w:r>
      <w:r>
        <w:rPr>
          <w:rFonts w:ascii="楷体" w:hAnsi="楷体" w:eastAsia="楷体"/>
          <w:sz w:val="24"/>
          <w:szCs w:val="24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</w:rPr>
        <w:t>21</w:t>
      </w:r>
      <w:r>
        <w:rPr>
          <w:rFonts w:ascii="楷体" w:hAnsi="楷体" w:eastAsia="楷体"/>
          <w:sz w:val="24"/>
          <w:szCs w:val="24"/>
        </w:rPr>
        <w:t>〕第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12</w:t>
      </w:r>
      <w:r>
        <w:rPr>
          <w:rFonts w:ascii="楷体" w:hAnsi="楷体" w:eastAsia="楷体"/>
          <w:sz w:val="24"/>
          <w:szCs w:val="24"/>
        </w:rPr>
        <w:t>期，总第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18</w:t>
      </w:r>
      <w:r>
        <w:rPr>
          <w:rFonts w:ascii="楷体" w:hAnsi="楷体" w:eastAsia="楷体"/>
          <w:sz w:val="24"/>
          <w:szCs w:val="24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</w:rPr>
      </w:pPr>
    </w:p>
    <w:p>
      <w:pPr>
        <w:tabs>
          <w:tab w:val="right" w:pos="8306"/>
        </w:tabs>
        <w:jc w:val="left"/>
        <w:rPr>
          <w:rFonts w:hint="default" w:ascii="等线" w:hAnsi="等线" w:eastAsia="等线" w:cs="等线"/>
          <w:sz w:val="28"/>
          <w:szCs w:val="28"/>
          <w:lang w:val="en-US"/>
        </w:rPr>
      </w:pPr>
      <w:r>
        <w:rPr>
          <w:rFonts w:hint="eastAsia" w:ascii="等线" w:hAnsi="等线" w:eastAsia="等线" w:cs="等线"/>
          <w:sz w:val="28"/>
          <w:szCs w:val="28"/>
        </w:rPr>
        <w:t>检查时间：2021年</w:t>
      </w:r>
      <w:r>
        <w:rPr>
          <w:rFonts w:hint="eastAsia" w:cs="等线"/>
          <w:sz w:val="28"/>
          <w:szCs w:val="28"/>
          <w:lang w:val="en-US" w:eastAsia="zh-CN"/>
        </w:rPr>
        <w:t>5</w:t>
      </w:r>
      <w:r>
        <w:rPr>
          <w:rFonts w:hint="eastAsia" w:ascii="等线" w:hAnsi="等线" w:eastAsia="等线" w:cs="等线"/>
          <w:sz w:val="28"/>
          <w:szCs w:val="28"/>
        </w:rPr>
        <w:t>月</w:t>
      </w:r>
      <w:r>
        <w:rPr>
          <w:rFonts w:hint="eastAsia" w:cs="等线"/>
          <w:sz w:val="28"/>
          <w:szCs w:val="28"/>
          <w:lang w:val="en-US" w:eastAsia="zh-CN"/>
        </w:rPr>
        <w:t>26日、27日</w:t>
      </w:r>
    </w:p>
    <w:p>
      <w:pPr>
        <w:tabs>
          <w:tab w:val="right" w:pos="8306"/>
        </w:tabs>
        <w:ind w:left="1400" w:hanging="1400" w:hangingChars="500"/>
        <w:rPr>
          <w:rFonts w:hint="default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</w:rPr>
        <w:t>检查范围：</w:t>
      </w:r>
      <w:r>
        <w:rPr>
          <w:rFonts w:hint="eastAsia" w:cs="等线"/>
          <w:sz w:val="28"/>
          <w:szCs w:val="28"/>
          <w:lang w:val="en-US" w:eastAsia="zh-CN"/>
        </w:rPr>
        <w:t>建筑学院、土木学院、环能学院、机电学院、电信学院、国发院中法能源中心</w:t>
      </w:r>
    </w:p>
    <w:p>
      <w:pPr>
        <w:jc w:val="left"/>
        <w:rPr>
          <w:rFonts w:hint="default" w:ascii="等线" w:hAnsi="等线" w:eastAsia="等线" w:cs="等线"/>
          <w:sz w:val="28"/>
          <w:szCs w:val="28"/>
          <w:lang w:val="en-US"/>
        </w:rPr>
      </w:pPr>
      <w:r>
        <w:rPr>
          <w:rFonts w:hint="eastAsia" w:cs="等线"/>
          <w:sz w:val="28"/>
          <w:szCs w:val="28"/>
          <w:lang w:val="en-US" w:eastAsia="zh-CN"/>
        </w:rPr>
        <w:t>检查内容：实验室安全隐患、实验室安全准入考试通过情况</w:t>
      </w:r>
    </w:p>
    <w:p>
      <w:pPr>
        <w:jc w:val="left"/>
        <w:rPr>
          <w:rFonts w:hint="default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</w:rPr>
        <w:t>检查工作人员：</w:t>
      </w:r>
      <w:r>
        <w:rPr>
          <w:rFonts w:hint="eastAsia" w:cs="等线"/>
          <w:sz w:val="28"/>
          <w:szCs w:val="28"/>
          <w:lang w:val="en-US" w:eastAsia="zh-CN"/>
        </w:rPr>
        <w:t>刘蔚、焦驰宇、王梦、赵子彦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各相关学院、单位：</w:t>
      </w:r>
    </w:p>
    <w:p>
      <w:pPr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确保实验室安全整改得到有效落实、切实保障学校安全稳定运行，国资处于5月26日、27日对两校区140余间实验室进行了安全检查、往期隐患整改情况复查、在场人员实验室安全准入考试成绩证书抽查。</w:t>
      </w:r>
    </w:p>
    <w:p>
      <w:pPr>
        <w:ind w:firstLine="560" w:firstLineChars="200"/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现将新增隐患列于表1，多次通报未整改的隐患列于表2，已整改隐患列于表3，请相关实验室高度重视未整改隐患，尽快提交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《北京建筑大学实验室安全隐患整改报告单》（附件1）并切实落实整改措施。</w:t>
      </w:r>
    </w:p>
    <w:p>
      <w:pPr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此外，本次共检查59名实验室在场人员安全准入考试通过情况，发现3人未通过考试，此3人已于当日完成考试。根据《北京建筑大学实验室安全教育和准入管理办法》，所有进入实验室的人员均需通过安全教育和培训，请各实验室认真落实安全准入制度、督促相关人员完成实验室安全教育和准入考试。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国有资产与实验室管理处</w:t>
      </w:r>
    </w:p>
    <w:p>
      <w:pPr>
        <w:jc w:val="righ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2021年5月27日</w:t>
      </w:r>
    </w:p>
    <w:p>
      <w:pPr>
        <w:jc w:val="left"/>
        <w:rPr>
          <w:rFonts w:hint="eastAsia" w:ascii="楷体" w:hAnsi="楷体" w:eastAsia="楷体"/>
          <w:sz w:val="28"/>
          <w:szCs w:val="32"/>
        </w:rPr>
      </w:pPr>
    </w:p>
    <w:p>
      <w:pPr>
        <w:jc w:val="left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表1：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实验室安全检查记录</w:t>
      </w:r>
    </w:p>
    <w:tbl>
      <w:tblPr>
        <w:tblStyle w:val="2"/>
        <w:tblW w:w="87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06"/>
        <w:gridCol w:w="1041"/>
        <w:gridCol w:w="891"/>
        <w:gridCol w:w="803"/>
        <w:gridCol w:w="1359"/>
        <w:gridCol w:w="1147"/>
        <w:gridCol w:w="1165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复查时间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观察窗遮挡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普通空调更换为工业空调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观察窗遮挡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普通空调更换为工业空调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缺少气瓶帽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实验结束未关闭气瓶总阀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液氮罐操作规程和注意事项需上墙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缺少气瓶帽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矿泉水瓶盛装不明液体，原包装未撕掉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矿泉水瓶盛装不明液体，原包装未撕掉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南侧大厅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清理实验垃圾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33400" cy="400050"/>
                  <wp:effectExtent l="0" t="0" r="0" b="0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液氮罐未配安全防护措施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设备上堆放杂物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7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卫生环境差，实验垃圾放在实验台上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24" name="图片 24" descr="dd28cbe26bf01c21c41325078dd7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dd28cbe26bf01c21c41325078dd733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冰箱内样品无标签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9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雨水楼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地下室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清理杂物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26" name="图片 26" descr="8041e014779b5a1bc206aca9be6ed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8041e014779b5a1bc206aca9be6ed4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学E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B111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液氮罐未配安全防护措施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6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下沉广场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烘箱上放易燃物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9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硼酸、氢氧化钠未入柜、未上锁、无领用记录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20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柜内化学品和其他器具杂物混放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0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301-308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实验台上存放饮料瓶、垃圾、非标插线板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33400" cy="400050"/>
                  <wp:effectExtent l="0" t="0" r="0" b="0"/>
                  <wp:docPr id="15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实验室研修室未分开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实验室研修室未分开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实验室研修室未分开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27" name="图片 27" descr="32751d0b200ec627200b11e274b4b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32751d0b200ec627200b11e274b4bb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实验室研修室未分开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废水溢出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1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实验台下存放多瓶乙醇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42925" cy="400050"/>
                  <wp:effectExtent l="0" t="0" r="9525" b="0"/>
                  <wp:docPr id="1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学F东侧楼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外校人员进入实验室未登记报备、未进行安全教育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217/219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观察窗遮挡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学F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113/115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观察窗遮挡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学D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黑板挡住消防通道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3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插线板串联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14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电线、插线板严重老化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7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未使用的气瓶无气瓶帽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8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冰箱存放食品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4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堆放纸箱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5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无灭火器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消防通道堵塞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20210602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限期整改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6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配电箱内接线不规范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23875" cy="695325"/>
                  <wp:effectExtent l="0" t="0" r="9525" b="9525"/>
                  <wp:docPr id="21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中法能源中心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电线从窗户伸出连接设备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22" name="图片 22" descr="99be89386959a04e8d7eaf966c58a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99be89386959a04e8d7eaf966c58a4a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中法能源中心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9"/>
              </w:tabs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堆放报废设备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23" name="图片 23" descr="2c8f2344a87f8cdc4e0a25090cf30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2c8f2344a87f8cdc4e0a25090cf307e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表2：</w:t>
      </w:r>
    </w:p>
    <w:p>
      <w:pPr>
        <w:jc w:val="center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多次通报未整改记录</w:t>
      </w:r>
    </w:p>
    <w:tbl>
      <w:tblPr>
        <w:tblStyle w:val="2"/>
        <w:tblW w:w="4997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674"/>
        <w:gridCol w:w="747"/>
        <w:gridCol w:w="1038"/>
        <w:gridCol w:w="750"/>
        <w:gridCol w:w="2331"/>
        <w:gridCol w:w="1085"/>
        <w:gridCol w:w="12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安全隐患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隐患整改单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科研楼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实验台下存放丙酮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未整改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未提交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危化品硼酸未入柜、未上锁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未整改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未提交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废气瓶未及时报废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未整改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未提交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堆放杂物和报废气瓶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未整改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未提交</w:t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表3：</w:t>
      </w:r>
    </w:p>
    <w:p>
      <w:pPr>
        <w:jc w:val="center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已整改隐患记录</w:t>
      </w:r>
    </w:p>
    <w:tbl>
      <w:tblPr>
        <w:tblStyle w:val="2"/>
        <w:tblW w:w="4998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03"/>
        <w:gridCol w:w="979"/>
        <w:gridCol w:w="1023"/>
        <w:gridCol w:w="653"/>
        <w:gridCol w:w="3415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安全隐患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实验台下存放多瓶危化品（无水乙醇）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丙酮（易制毒）存放在实验台下未入柜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废液无标签、无托盘、敞口放置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高压灭菌锅操作规程未上墙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未使用气瓶无气瓶帽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清理杂物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室内存在易燃物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插线板不合规（已没收）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存在两桶大体积不明成分液体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制冷剂存放不规范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杂物堆积、卫生条件差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存在不明成分化学药品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存放生活用品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加热电炉无厂家、无规程、无警示标识（已没收）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废液存放不当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无监控、无检查记录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存在进口化学品，未标明翻译后的具体名称和使用须知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科研楼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特种设备高压灭菌器无人员作业证、无检验证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学C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存放沙发等生活用品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实验甲4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设备电路需进行分闸改造（已报物业）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学A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实验室内存在待报废物资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学A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实验室内存放大量非实验物资。  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学A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实验室内存放非实验物资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国发院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未进行实验，管道里仍有压力</w:t>
            </w:r>
          </w:p>
        </w:tc>
        <w:tc>
          <w:tcPr>
            <w:tcW w:w="60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国发院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普通化学品未入柜</w:t>
            </w:r>
          </w:p>
        </w:tc>
        <w:tc>
          <w:tcPr>
            <w:tcW w:w="60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国发院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小煤气罐放在桌子上使用</w:t>
            </w:r>
          </w:p>
        </w:tc>
        <w:tc>
          <w:tcPr>
            <w:tcW w:w="60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国发院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堆放废旧设备和书</w:t>
            </w:r>
          </w:p>
        </w:tc>
        <w:tc>
          <w:tcPr>
            <w:tcW w:w="60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国发院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设备挡住配电箱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国发院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中法能源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电线杂乱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附件1：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XXXX学院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实验室安全隐患整改报告单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jc w:val="both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针对xx年xx期安全检查通报，我单位组织各部门、相关负责人制定XXX整改方案，整改措施及整改方案如下：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通报问题：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1、通报房间号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2、整改措施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3、整改前情况（可附图）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整改后情况（可附图）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（此表可增行）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both"/>
        <w:rPr>
          <w:rFonts w:hint="default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实验室负责人（签字）       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 XXXX学院（盖章）</w:t>
      </w:r>
    </w:p>
    <w:p>
      <w:pPr>
        <w:ind w:firstLine="560" w:firstLineChars="200"/>
        <w:jc w:val="right"/>
        <w:rPr>
          <w:rFonts w:hint="default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年   月   日 </w:t>
      </w:r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613D"/>
    <w:rsid w:val="19B26330"/>
    <w:rsid w:val="1BF06014"/>
    <w:rsid w:val="1E71613D"/>
    <w:rsid w:val="1E8F3403"/>
    <w:rsid w:val="21BE6583"/>
    <w:rsid w:val="23C70972"/>
    <w:rsid w:val="33281B72"/>
    <w:rsid w:val="37471F02"/>
    <w:rsid w:val="43EE45EB"/>
    <w:rsid w:val="45A869F3"/>
    <w:rsid w:val="537A390F"/>
    <w:rsid w:val="69A669A4"/>
    <w:rsid w:val="6D6C1F8A"/>
    <w:rsid w:val="7515187F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赵子彦</cp:lastModifiedBy>
  <dcterms:modified xsi:type="dcterms:W3CDTF">2021-05-27T11:35:17Z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24E6B79FBE7B4993B5E6F6C0353F9BC6</vt:lpwstr>
  </property>
</Properties>
</file>