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color w:val="FF0000"/>
          <w:sz w:val="72"/>
          <w:szCs w:val="72"/>
        </w:rPr>
        <w:t>实验室安全</w:t>
      </w:r>
      <w:r>
        <w:rPr>
          <w:rFonts w:hint="eastAsia" w:ascii="楷体" w:hAnsi="楷体" w:eastAsia="楷体" w:cs="楷体"/>
          <w:color w:val="FF0000"/>
          <w:sz w:val="72"/>
          <w:szCs w:val="72"/>
          <w:lang w:val="en-US" w:eastAsia="zh-CN"/>
        </w:rPr>
        <w:t>检查</w:t>
      </w:r>
      <w:r>
        <w:rPr>
          <w:rFonts w:hint="eastAsia" w:ascii="楷体" w:hAnsi="楷体" w:eastAsia="楷体" w:cs="楷体"/>
          <w:color w:val="FF0000"/>
          <w:sz w:val="72"/>
          <w:szCs w:val="72"/>
        </w:rPr>
        <w:t>通报</w:t>
      </w:r>
    </w:p>
    <w:p>
      <w:pPr>
        <w:jc w:val="center"/>
        <w:rPr>
          <w:rFonts w:hint="eastAsia" w:ascii="楷体" w:hAnsi="楷体" w:eastAsia="楷体" w:cs="楷体"/>
          <w:color w:val="FF0000"/>
          <w:sz w:val="24"/>
          <w:szCs w:val="24"/>
        </w:rPr>
      </w:pPr>
    </w:p>
    <w:p>
      <w:pPr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北京建筑大学</w:t>
      </w:r>
      <w:r>
        <w:rPr>
          <w:rFonts w:ascii="楷体" w:hAnsi="楷体" w:eastAsia="楷体"/>
          <w:sz w:val="24"/>
          <w:szCs w:val="24"/>
        </w:rPr>
        <w:t xml:space="preserve"> 国有资产与实验室管理处        〔20</w:t>
      </w:r>
      <w:r>
        <w:rPr>
          <w:rFonts w:hint="eastAsia" w:ascii="楷体" w:hAnsi="楷体" w:eastAsia="楷体"/>
          <w:sz w:val="24"/>
          <w:szCs w:val="24"/>
        </w:rPr>
        <w:t>21</w:t>
      </w:r>
      <w:r>
        <w:rPr>
          <w:rFonts w:ascii="楷体" w:hAnsi="楷体" w:eastAsia="楷体"/>
          <w:sz w:val="24"/>
          <w:szCs w:val="24"/>
        </w:rPr>
        <w:t>〕第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14</w:t>
      </w:r>
      <w:r>
        <w:rPr>
          <w:rFonts w:ascii="楷体" w:hAnsi="楷体" w:eastAsia="楷体"/>
          <w:sz w:val="24"/>
          <w:szCs w:val="24"/>
        </w:rPr>
        <w:t>期，总第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20</w:t>
      </w:r>
      <w:r>
        <w:rPr>
          <w:rFonts w:ascii="楷体" w:hAnsi="楷体" w:eastAsia="楷体"/>
          <w:sz w:val="24"/>
          <w:szCs w:val="24"/>
        </w:rPr>
        <w:t>期</w:t>
      </w:r>
    </w:p>
    <w:p>
      <w:pPr>
        <w:tabs>
          <w:tab w:val="right" w:pos="8306"/>
        </w:tabs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526097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.75pt;margin-top:5.9pt;height:0pt;width:414.25pt;z-index:251659264;mso-width-relative:page;mso-height-relative:page;" filled="f" stroked="t" coordsize="21600,21600" o:gfxdata="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cD1tYAAAAHAQAADwAAAAAAAAABACAAAAAiAAAAZHJzL2Rvd25yZXYueG1sUEsBAhQA&#10;FAAAAAgAh07iQAM8CCL0AQAA5gMAAA4AAAAAAAAAAQAgAAAAJQ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 w:val="24"/>
          <w:szCs w:val="24"/>
        </w:rPr>
        <w:tab/>
      </w:r>
    </w:p>
    <w:p>
      <w:pPr>
        <w:tabs>
          <w:tab w:val="right" w:pos="8306"/>
        </w:tabs>
        <w:jc w:val="left"/>
        <w:rPr>
          <w:rFonts w:ascii="楷体" w:hAnsi="楷体" w:eastAsia="楷体"/>
          <w:sz w:val="22"/>
        </w:rPr>
      </w:pPr>
    </w:p>
    <w:p>
      <w:pPr>
        <w:tabs>
          <w:tab w:val="right" w:pos="8306"/>
        </w:tabs>
        <w:jc w:val="left"/>
        <w:rPr>
          <w:rFonts w:hint="default" w:ascii="等线" w:hAnsi="等线" w:eastAsia="等线" w:cs="等线"/>
          <w:sz w:val="28"/>
          <w:szCs w:val="28"/>
          <w:lang w:val="en-US"/>
        </w:rPr>
      </w:pPr>
      <w:r>
        <w:rPr>
          <w:rFonts w:hint="eastAsia" w:ascii="等线" w:hAnsi="等线" w:eastAsia="等线" w:cs="等线"/>
          <w:sz w:val="28"/>
          <w:szCs w:val="28"/>
        </w:rPr>
        <w:t>检查时间：2021年</w:t>
      </w:r>
      <w:r>
        <w:rPr>
          <w:rFonts w:hint="eastAsia" w:cs="等线"/>
          <w:sz w:val="28"/>
          <w:szCs w:val="28"/>
          <w:lang w:val="en-US" w:eastAsia="zh-CN"/>
        </w:rPr>
        <w:t>6</w:t>
      </w:r>
      <w:r>
        <w:rPr>
          <w:rFonts w:hint="eastAsia" w:ascii="等线" w:hAnsi="等线" w:eastAsia="等线" w:cs="等线"/>
          <w:sz w:val="28"/>
          <w:szCs w:val="28"/>
        </w:rPr>
        <w:t>月</w:t>
      </w:r>
      <w:r>
        <w:rPr>
          <w:rFonts w:hint="eastAsia" w:cs="等线"/>
          <w:sz w:val="28"/>
          <w:szCs w:val="28"/>
          <w:lang w:val="en-US" w:eastAsia="zh-CN"/>
        </w:rPr>
        <w:t>25日</w:t>
      </w:r>
    </w:p>
    <w:p>
      <w:pPr>
        <w:tabs>
          <w:tab w:val="right" w:pos="8306"/>
        </w:tabs>
        <w:ind w:left="1400" w:hanging="1400" w:hangingChars="500"/>
        <w:rPr>
          <w:rFonts w:hint="default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</w:rPr>
        <w:t>检查范围：</w:t>
      </w:r>
      <w:r>
        <w:rPr>
          <w:rFonts w:hint="eastAsia" w:cs="等线"/>
          <w:sz w:val="28"/>
          <w:szCs w:val="28"/>
          <w:lang w:val="en-US" w:eastAsia="zh-CN"/>
        </w:rPr>
        <w:t>土木学院、环能学院、机电学院、电信学院、测绘学院</w:t>
      </w:r>
    </w:p>
    <w:p>
      <w:pPr>
        <w:jc w:val="left"/>
        <w:rPr>
          <w:rFonts w:hint="default" w:ascii="等线" w:hAnsi="等线" w:eastAsia="等线" w:cs="等线"/>
          <w:sz w:val="28"/>
          <w:szCs w:val="28"/>
          <w:lang w:val="en-US"/>
        </w:rPr>
      </w:pPr>
      <w:r>
        <w:rPr>
          <w:rFonts w:hint="eastAsia" w:cs="等线"/>
          <w:sz w:val="28"/>
          <w:szCs w:val="28"/>
          <w:lang w:val="en-US" w:eastAsia="zh-CN"/>
        </w:rPr>
        <w:t>检查内容：实验室安全检查、往期安全隐患复查</w:t>
      </w:r>
    </w:p>
    <w:p>
      <w:pPr>
        <w:jc w:val="left"/>
        <w:rPr>
          <w:rFonts w:hint="default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</w:rPr>
        <w:t>检查工作人员：</w:t>
      </w:r>
      <w:r>
        <w:rPr>
          <w:rFonts w:hint="eastAsia" w:cs="等线"/>
          <w:sz w:val="28"/>
          <w:szCs w:val="28"/>
          <w:lang w:val="en-US" w:eastAsia="zh-CN"/>
        </w:rPr>
        <w:t>刘蔚、焦驰宇、王梦、赵子彦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各相关学院、单位：</w:t>
      </w:r>
    </w:p>
    <w:p>
      <w:pPr>
        <w:ind w:firstLine="560" w:firstLineChars="20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为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确保实验室安全整改得到有效落实、切实保障学校安全稳定运行，国资处于6月25日对两校区实验室进行了安全检查和往期隐患整改情况复查。</w:t>
      </w:r>
    </w:p>
    <w:p>
      <w:pPr>
        <w:ind w:firstLine="560" w:firstLineChars="200"/>
        <w:jc w:val="both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现将新增隐患列于表1，未整改的隐患列于表2，已整改隐患列于表3，请相关实验室高度重视未整改隐患，尽快提交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《北京建筑大学实验室安全隐患整改报告单》（附件1）并切实落实整改措施。其他实验室引以为鉴，杜绝出现类似安全隐患。</w:t>
      </w:r>
    </w:p>
    <w:p>
      <w:pPr>
        <w:ind w:firstLine="560" w:firstLineChars="200"/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根据《北京建筑大学实验室安全管理办法》（北建大校发[2020]3号）第二十三条，各二级单位、实验室（中心）应建立实验室安全与卫生管理检查记录和隐患台账。请各单位积极落实此项规定，定期开展自查并做好记录。</w:t>
      </w:r>
    </w:p>
    <w:p>
      <w:pPr>
        <w:jc w:val="righ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国有资产与实验室管理处</w:t>
      </w:r>
    </w:p>
    <w:p>
      <w:pPr>
        <w:jc w:val="right"/>
        <w:rPr>
          <w:rFonts w:hint="eastAsia" w:ascii="楷体" w:hAnsi="楷体" w:eastAsia="楷体"/>
          <w:sz w:val="28"/>
          <w:szCs w:val="32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2021年6月28日</w:t>
      </w:r>
    </w:p>
    <w:p>
      <w:pPr>
        <w:jc w:val="left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表1：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实验室安全检查记录</w:t>
      </w:r>
    </w:p>
    <w:tbl>
      <w:tblPr>
        <w:tblStyle w:val="2"/>
        <w:tblW w:w="87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06"/>
        <w:gridCol w:w="962"/>
        <w:gridCol w:w="794"/>
        <w:gridCol w:w="979"/>
        <w:gridCol w:w="1359"/>
        <w:gridCol w:w="1147"/>
        <w:gridCol w:w="1165"/>
        <w:gridCol w:w="10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复查时间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整改要求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隐患照片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土木学院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岩土楼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灭火器与其他杂物混放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07365" cy="676275"/>
                  <wp:effectExtent l="0" t="0" r="6985" b="9525"/>
                  <wp:docPr id="2" name="图片 2" descr="9deae64cf494b125d71a5052d6fa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deae64cf494b125d71a5052d6fa7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385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设备堵塞消防通道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86105" cy="781685"/>
                  <wp:effectExtent l="0" t="0" r="4445" b="18415"/>
                  <wp:docPr id="1" name="图片 1" descr="c1e9cd995312d9f707f1d654fa979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1e9cd995312d9f707f1d654fa979a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411|413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三氯化铁（危化）与普通化学品混放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3" name="图片 3" descr="dc0a0df16dda6daae144aa4879fbe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c0a0df16dda6daae144aa4879fbeb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学B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411|413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实验垃圾乱扔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713105"/>
                  <wp:effectExtent l="0" t="0" r="17780" b="10795"/>
                  <wp:docPr id="5" name="图片 5" descr="3054d6fec5e5aeb407abb3881772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054d6fec5e5aeb407abb388177286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普通冰箱存放乙腈（易挥发、危化）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26415" cy="702310"/>
                  <wp:effectExtent l="0" t="0" r="6985" b="2540"/>
                  <wp:docPr id="7" name="图片 7" descr="520422d47097191ca61d4f18c15d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520422d47097191ca61d4f18c15d88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杂物堆积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12" name="图片 12" descr="cfb2b0b0a7aad48bfe3fcc458a65b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cfb2b0b0a7aad48bfe3fcc458a65ba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713105"/>
                  <wp:effectExtent l="0" t="0" r="17780" b="10795"/>
                  <wp:docPr id="13" name="图片 13" descr="e37864555b37a8064e6a872237c0e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e37864555b37a8064e6a872237c0e8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101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插线板与水距离近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534035"/>
                  <wp:effectExtent l="0" t="0" r="18415" b="17780"/>
                  <wp:docPr id="15" name="图片 15" descr="1836e3dfd79f7faf69cb2ed73a70a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1836e3dfd79f7faf69cb2ed73a70a6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467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溶液无标签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16" name="图片 16" descr="13ebadaa5fed2ad18d3a6a4871aec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13ebadaa5fed2ad18d3a6a4871aecfb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实验垃圾乱扔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17" name="图片 17" descr="0b611212b6fdbdd01a846aa35fd7b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0b611212b6fdbdd01a846aa35fd7b4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201-206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观察窗遮挡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危废和试剂混存、危化和普通化学品混存、固液混存、酸碱混存、氧化剂还原剂混存、试剂和杂物混存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713105"/>
                  <wp:effectExtent l="0" t="0" r="17780" b="10795"/>
                  <wp:docPr id="9" name="图片 9" descr="640e3e4a049b6483f35852b891a83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640e3e4a049b6483f35852b891a83e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713105"/>
                  <wp:effectExtent l="0" t="0" r="17780" b="10795"/>
                  <wp:docPr id="8" name="图片 8" descr="93cec83e165bc6750ab5dddf24f7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93cec83e165bc6750ab5dddf24f779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713105"/>
                  <wp:effectExtent l="0" t="0" r="17780" b="10795"/>
                  <wp:docPr id="10" name="图片 10" descr="d92a0c85a8ded797cdc63f4596b7f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d92a0c85a8ded797cdc63f4596b7f0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管制类盐酸、高锰酸钾未存入专用化学品柜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208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出入库记录、使用记录混乱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高温设备缺少操作规程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86105" cy="781685"/>
                  <wp:effectExtent l="0" t="0" r="4445" b="18415"/>
                  <wp:docPr id="11" name="图片 11" descr="0bde5bb89d81d86076847971b165e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0bde5bb89d81d86076847971b165e4b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302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氢氧化钠、氯化铜（危化品）与普通化学品混存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713105"/>
                  <wp:effectExtent l="0" t="0" r="17780" b="10795"/>
                  <wp:docPr id="18" name="图片 18" descr="e48c9cf93a06826fd59030d66710e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e48c9cf93a06826fd59030d66710edd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713105"/>
                  <wp:effectExtent l="0" t="0" r="17780" b="10795"/>
                  <wp:docPr id="19" name="图片 19" descr="469d8f6533550be59c455552860bf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469d8f6533550be59c455552860bfd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雨水楼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降雨大厅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废液储存不规范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drawing>
                <wp:inline distT="0" distB="0" distL="114300" distR="114300">
                  <wp:extent cx="534670" cy="401320"/>
                  <wp:effectExtent l="0" t="0" r="17780" b="17780"/>
                  <wp:docPr id="21" name="图片 21" descr="2b502827c0182cfd6f587c6439b6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2b502827c0182cfd6f587c6439b678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通风橱停用但未断电（需联系物业处理）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科研楼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220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夜间运行实验室缺少22：0-8：00巡查记录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实验2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405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夜间运行实验室缺少22：0-8：00巡查记录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西城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环能学院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实验2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409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插线板非标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机电学院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学C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115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消防通道堵塞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2021.7.2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立即整改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</w:tbl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>表2：</w:t>
      </w:r>
    </w:p>
    <w:p>
      <w:pPr>
        <w:jc w:val="center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通报后未整改记录</w:t>
      </w:r>
    </w:p>
    <w:tbl>
      <w:tblPr>
        <w:tblStyle w:val="2"/>
        <w:tblW w:w="499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72"/>
        <w:gridCol w:w="936"/>
        <w:gridCol w:w="1055"/>
        <w:gridCol w:w="1205"/>
        <w:gridCol w:w="2701"/>
        <w:gridCol w:w="10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校区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房间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安全隐患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消防通道堵塞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未整改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堆放杂物和报废气瓶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未整改</w:t>
            </w:r>
          </w:p>
        </w:tc>
      </w:tr>
    </w:tbl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>表3：</w:t>
      </w:r>
    </w:p>
    <w:p>
      <w:pPr>
        <w:jc w:val="center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已整改隐患记录</w:t>
      </w:r>
    </w:p>
    <w:tbl>
      <w:tblPr>
        <w:tblStyle w:val="2"/>
        <w:tblW w:w="4998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03"/>
        <w:gridCol w:w="979"/>
        <w:gridCol w:w="1198"/>
        <w:gridCol w:w="1030"/>
        <w:gridCol w:w="2863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校区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房间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安全隐患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整改情况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清理杂物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危化品硼酸未入柜、未上锁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插线板不合规（已没收）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干燥箱无操作规程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实验台试剂架堆放书本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无废液暂存区域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非工作期间振荡器未断电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实验1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饮用水与试剂瓶混放在实验台上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学A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接线板老化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缺少气瓶帽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矿泉水瓶盛装不明液体，原包装未撕掉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学B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矿泉水瓶盛装不明液体，原包装未撕掉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南侧大厅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清理实验垃圾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液氮罐未配安全防护措施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岩土楼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设备上堆放杂物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学E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B111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液氮罐未配安全防护措施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西城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环能学院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实验2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电线、插线板严重老化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大兴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电信学院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学D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杂物堵塞消防通道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已整改</w:t>
            </w:r>
          </w:p>
        </w:tc>
      </w:tr>
    </w:tbl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>附件1：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XXXX学院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实验室安全隐患整改报告单</w:t>
      </w: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</w:pPr>
    </w:p>
    <w:p>
      <w:pPr>
        <w:ind w:firstLine="560" w:firstLineChars="200"/>
        <w:jc w:val="both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>针对xx年xx期安全检查通报，我单位组织各部门、相关负责人制定XXX整改方案，整改措施及整改方案如下：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4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通报问题：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1、通报房间号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2、整改措施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3、整改前情况（可附图）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整改后情况（可附图）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0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32"/>
                <w:vertAlign w:val="baseline"/>
                <w:lang w:val="en-US" w:eastAsia="zh-CN"/>
              </w:rPr>
              <w:t>（此表可增行）</w:t>
            </w:r>
          </w:p>
        </w:tc>
        <w:tc>
          <w:tcPr>
            <w:tcW w:w="4412" w:type="dxa"/>
          </w:tcPr>
          <w:p>
            <w:pPr>
              <w:jc w:val="both"/>
              <w:rPr>
                <w:rFonts w:hint="default" w:ascii="楷体" w:hAnsi="楷体" w:eastAsia="楷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default" w:ascii="楷体" w:hAnsi="楷体" w:eastAsia="楷体"/>
          <w:sz w:val="28"/>
          <w:szCs w:val="32"/>
          <w:lang w:val="en-US" w:eastAsia="zh-CN"/>
        </w:rPr>
      </w:pPr>
    </w:p>
    <w:p>
      <w:pPr>
        <w:jc w:val="both"/>
        <w:rPr>
          <w:rFonts w:hint="default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 xml:space="preserve">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 xml:space="preserve">实验室负责人（签字）                                        </w:t>
      </w:r>
    </w:p>
    <w:p>
      <w:pPr>
        <w:ind w:firstLine="560" w:firstLineChars="200"/>
        <w:jc w:val="right"/>
        <w:rPr>
          <w:rFonts w:hint="eastAsia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 xml:space="preserve"> XXXX学院（盖章）</w:t>
      </w:r>
    </w:p>
    <w:p>
      <w:pPr>
        <w:ind w:firstLine="560" w:firstLineChars="200"/>
        <w:jc w:val="right"/>
        <w:rPr>
          <w:rFonts w:hint="default" w:ascii="楷体" w:hAnsi="楷体" w:eastAsia="楷体"/>
          <w:sz w:val="28"/>
          <w:szCs w:val="32"/>
          <w:lang w:val="en-US" w:eastAsia="zh-CN"/>
        </w:rPr>
      </w:pPr>
      <w:r>
        <w:rPr>
          <w:rFonts w:hint="eastAsia" w:ascii="楷体" w:hAnsi="楷体" w:eastAsia="楷体"/>
          <w:sz w:val="28"/>
          <w:szCs w:val="32"/>
          <w:lang w:val="en-US" w:eastAsia="zh-CN"/>
        </w:rPr>
        <w:t xml:space="preserve">年   月   日 </w:t>
      </w:r>
    </w:p>
    <w:p>
      <w:pPr>
        <w:jc w:val="left"/>
        <w:rPr>
          <w:rFonts w:hint="eastAsia" w:ascii="楷体" w:hAnsi="楷体" w:eastAsia="楷体"/>
          <w:sz w:val="28"/>
          <w:szCs w:val="32"/>
          <w:lang w:val="en-US" w:eastAsia="zh-CN"/>
        </w:rPr>
      </w:pPr>
    </w:p>
    <w:p>
      <w:pPr>
        <w:jc w:val="left"/>
        <w:rPr>
          <w:rFonts w:hint="default" w:ascii="楷体" w:hAnsi="楷体" w:eastAsia="楷体"/>
          <w:sz w:val="28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1613D"/>
    <w:rsid w:val="04762130"/>
    <w:rsid w:val="0AC0375B"/>
    <w:rsid w:val="10FD107F"/>
    <w:rsid w:val="13555AF3"/>
    <w:rsid w:val="19B26330"/>
    <w:rsid w:val="1BF06014"/>
    <w:rsid w:val="1C367754"/>
    <w:rsid w:val="1E71613D"/>
    <w:rsid w:val="1E8F3403"/>
    <w:rsid w:val="21BE6583"/>
    <w:rsid w:val="23C70972"/>
    <w:rsid w:val="2D4061A2"/>
    <w:rsid w:val="302A31A4"/>
    <w:rsid w:val="33281B72"/>
    <w:rsid w:val="37471F02"/>
    <w:rsid w:val="43EE45EB"/>
    <w:rsid w:val="45A869F3"/>
    <w:rsid w:val="537A390F"/>
    <w:rsid w:val="69A669A4"/>
    <w:rsid w:val="6D6C1F8A"/>
    <w:rsid w:val="7515187F"/>
    <w:rsid w:val="7ED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1725</Words>
  <Characters>2032</Characters>
  <Lines>0</Lines>
  <Paragraphs>0</Paragraphs>
  <TotalTime>30</TotalTime>
  <ScaleCrop>false</ScaleCrop>
  <LinksUpToDate>false</LinksUpToDate>
  <CharactersWithSpaces>2123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2021-05-07T08:43:00Z</dcterms:created>
  <dc:creator>赵子彦</dc:creator>
  <cp:lastModifiedBy>赵子彦</cp:lastModifiedBy>
  <dcterms:modified xsi:type="dcterms:W3CDTF">2021-06-28T02:11:44Z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2F9B0E102E614D74A40B13741DD17806</vt:lpwstr>
  </property>
</Properties>
</file>